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Kicker"/>
      </w:pPr>
      <w:r>
        <w:t xml:space="preserve">JOB VACANCY</w:t>
      </w:r>
    </w:p>
    <w:p>
      <w:pPr>
        <w:pStyle w:val="Title"/>
      </w:pPr>
      <w:r>
        <w:t xml:space="preserve">Architectural Technologist</w:t>
      </w:r>
    </w:p>
    <w:p>
      <w:pPr>
        <w:pStyle w:val="Meta"/>
      </w:pPr>
      <w:r>
        <w:rPr>
          <w:b/>
          <w:bCs/>
        </w:rPr>
        <w:t xml:space="preserve">Location:</w:t>
      </w:r>
      <w:r>
        <w:t xml:space="preserve"> Central Dorking</w:t>
      </w:r>
    </w:p>
    <w:p>
      <w:pPr>
        <w:pStyle w:val="Meta"/>
      </w:pPr>
      <w:r>
        <w:rPr>
          <w:b/>
          <w:bCs/>
        </w:rPr>
        <w:t xml:space="preserve">Employment type:</w:t>
      </w:r>
      <w:r>
        <w:t xml:space="preserve"> Full time, office based</w:t>
      </w:r>
    </w:p>
    <w:p>
      <w:pPr>
        <w:pStyle w:val="Meta"/>
      </w:pPr>
      <w:r>
        <w:rPr>
          <w:b/>
          <w:bCs/>
        </w:rPr>
        <w:t xml:space="preserve">Salary:</w:t>
      </w:r>
      <w:r>
        <w:t xml:space="preserve"> £35,000 to £44,000 depending on experience</w:t>
      </w:r>
    </w:p>
    <w:p>
      <w:pPr>
        <w:pStyle w:val="Meta"/>
      </w:pPr>
      <w:r>
        <w:rPr>
          <w:b/>
          <w:bCs/>
        </w:rPr>
        <w:t xml:space="preserve">Benefits:</w:t>
      </w:r>
      <w:r>
        <w:t xml:space="preserve"> 5% pension contribution | 25 days holiday (pro-rata) plus public holidays | Free town centre parking</w:t>
      </w:r>
    </w:p>
    <w:p>
      <w:pPr>
        <w:pBdr>
          <w:bottom w:val="single" w:color="C8C8C8" w:sz="6" w:space="1"/>
        </w:pBdr>
        <w:spacing w:after="200" w:before="60"/>
      </w:pPr>
    </w:p>
    <w:p>
      <w:pPr>
        <w:pStyle w:val="Standfirst"/>
      </w:pPr>
      <w:r>
        <w:t xml:space="preserve">Join a team where relationships, purpose and sustainable design come first.</w:t>
      </w:r>
    </w:p>
    <w:p>
      <w:r>
        <w:t xml:space="preserve">BPG Architects + Surveyors are seeking an enthusiastic </w:t>
      </w:r>
      <w:r>
        <w:rPr>
          <w:b/>
          <w:bCs/>
        </w:rPr>
        <w:t xml:space="preserve">Architectural Technologist</w:t>
      </w:r>
      <w:r>
        <w:t xml:space="preserve"> with </w:t>
      </w:r>
      <w:r>
        <w:rPr>
          <w:b/>
          <w:bCs/>
        </w:rPr>
        <w:t xml:space="preserve">up to 4 years' experience post MCIAT qualification</w:t>
      </w:r>
      <w:r>
        <w:t xml:space="preserve"> to join our team of Architectural Technologists, Architects and Surveyors in our central Dorking office.</w:t>
      </w:r>
    </w:p>
    <w:p>
      <w:r>
        <w:t xml:space="preserve">We are looking for a driven team player who has good knowledge of UK building regulations, technical design skills and familiarity with the planning process. Strong knowledge of facade remediation on higher-risk buildings (HRBs) is preferable, as we have several projects of this nature ongoing as well as about to commence. This position is well suited to an architectural technologist looking to develop their experience in the gateway application process.</w:t>
      </w:r>
    </w:p>
    <w:p>
      <w:r>
        <w:t xml:space="preserve">The ideal candidate will have excellent communication skills, be capable of prioritising tasks, be able to work both unsupervised and as part of a team, and will be expected to lead or assist at all stages of the design and construction process, including contract administration. Good knowledge of Revit and eligibility to work immediately in and reside in the UK are essential. This role is best suited to an MCIAT qualified Architectural Technologist with up to 4 years' experience post qualification who is comfortable managing projects, is punctual and is happy to assist colleagues where required. Applicants will be attentive to their own work and willing to adapt to our in-house processes and naming conventions. An interest in fire safety, sustainability and innovative design is an advantage.</w:t>
      </w:r>
    </w:p>
    <w:p>
      <w:pPr>
        <w:pStyle w:val="SectionHead"/>
      </w:pPr>
      <w:r>
        <w:t xml:space="preserve">Key Requirements</w:t>
      </w:r>
    </w:p>
    <w:p>
      <w:pPr>
        <w:pStyle w:val="ListParagraph"/>
        <w:numPr>
          <w:ilvl w:val="0"/>
          <w:numId w:val="2"/>
        </w:numPr>
        <w:spacing w:after="80"/>
      </w:pPr>
      <w:r>
        <w:t xml:space="preserve">Motivation and passion, with a very good understanding of construction detailing and construction methods.</w:t>
      </w:r>
    </w:p>
    <w:p>
      <w:pPr>
        <w:pStyle w:val="ListParagraph"/>
        <w:numPr>
          <w:ilvl w:val="0"/>
          <w:numId w:val="2"/>
        </w:numPr>
        <w:spacing w:after="80"/>
      </w:pPr>
      <w:r>
        <w:t xml:space="preserve">Experience in specification writing (NBS) will be advantageous, together with strong written and verbal communication skills.</w:t>
      </w:r>
    </w:p>
    <w:p>
      <w:pPr>
        <w:pStyle w:val="ListParagraph"/>
        <w:numPr>
          <w:ilvl w:val="0"/>
          <w:numId w:val="2"/>
        </w:numPr>
        <w:spacing w:after="80"/>
      </w:pPr>
      <w:r>
        <w:t xml:space="preserve">Excellent command of Autodesk Revit is essential, together with 2D drawing skills (AutoCAD).</w:t>
      </w:r>
    </w:p>
    <w:p>
      <w:pPr>
        <w:pStyle w:val="SectionHead"/>
      </w:pPr>
      <w:r>
        <w:t xml:space="preserve">Responsibilities</w:t>
      </w:r>
    </w:p>
    <w:p>
      <w:pPr>
        <w:pStyle w:val="ListParagraph"/>
        <w:numPr>
          <w:ilvl w:val="0"/>
          <w:numId w:val="2"/>
        </w:numPr>
        <w:spacing w:after="80"/>
      </w:pPr>
      <w:r>
        <w:t xml:space="preserve">Leading and managing projects.</w:t>
      </w:r>
    </w:p>
    <w:p>
      <w:pPr>
        <w:pStyle w:val="ListParagraph"/>
        <w:numPr>
          <w:ilvl w:val="0"/>
          <w:numId w:val="2"/>
        </w:numPr>
        <w:spacing w:after="80"/>
      </w:pPr>
      <w:r>
        <w:t xml:space="preserve">Building regulations submissions, tender packages and preparation of construction issue information.</w:t>
      </w:r>
    </w:p>
    <w:p>
      <w:pPr>
        <w:pStyle w:val="ListParagraph"/>
        <w:numPr>
          <w:ilvl w:val="0"/>
          <w:numId w:val="2"/>
        </w:numPr>
        <w:spacing w:after="80"/>
      </w:pPr>
      <w:r>
        <w:t xml:space="preserve">Liaising with clients, planning officers, building control inspectors and contractors.</w:t>
      </w:r>
    </w:p>
    <w:p>
      <w:pPr>
        <w:pStyle w:val="ListParagraph"/>
        <w:numPr>
          <w:ilvl w:val="0"/>
          <w:numId w:val="2"/>
        </w:numPr>
        <w:spacing w:after="80"/>
      </w:pPr>
      <w:r>
        <w:t xml:space="preserve">Applying good knowledge of current building regulations and experience in specification writing.</w:t>
      </w:r>
    </w:p>
    <w:p>
      <w:pPr>
        <w:pStyle w:val="ListParagraph"/>
        <w:numPr>
          <w:ilvl w:val="0"/>
          <w:numId w:val="2"/>
        </w:numPr>
        <w:spacing w:after="80"/>
      </w:pPr>
      <w:r>
        <w:t xml:space="preserve">Preparing feasibility reports.</w:t>
      </w:r>
    </w:p>
    <w:p>
      <w:pPr>
        <w:pStyle w:val="ListParagraph"/>
        <w:numPr>
          <w:ilvl w:val="0"/>
          <w:numId w:val="2"/>
        </w:numPr>
        <w:spacing w:after="80"/>
      </w:pPr>
      <w:r>
        <w:t xml:space="preserve">Design and access statements, and planning submissions.</w:t>
      </w:r>
    </w:p>
    <w:p>
      <w:pPr>
        <w:pStyle w:val="ListParagraph"/>
        <w:numPr>
          <w:ilvl w:val="0"/>
          <w:numId w:val="2"/>
        </w:numPr>
        <w:spacing w:after="80"/>
      </w:pPr>
      <w:r>
        <w:t xml:space="preserve">Commuting safely to and from our office and building sites in your own vehicle.</w:t>
      </w:r>
    </w:p>
    <w:p>
      <w:pPr>
        <w:pStyle w:val="ListParagraph"/>
        <w:numPr>
          <w:ilvl w:val="0"/>
          <w:numId w:val="2"/>
        </w:numPr>
        <w:spacing w:after="80"/>
      </w:pPr>
      <w:r>
        <w:t xml:space="preserve">Administrative and technical tasks.</w:t>
      </w:r>
    </w:p>
    <w:p>
      <w:pPr>
        <w:pStyle w:val="SectionHead"/>
      </w:pPr>
      <w:r>
        <w:t xml:space="preserve">Qualifications</w:t>
      </w:r>
    </w:p>
    <w:p>
      <w:pPr>
        <w:pStyle w:val="ListParagraph"/>
        <w:numPr>
          <w:ilvl w:val="0"/>
          <w:numId w:val="2"/>
        </w:numPr>
        <w:spacing w:after="80"/>
      </w:pPr>
      <w:r>
        <w:t xml:space="preserve">Industry standard qualifications.</w:t>
      </w:r>
    </w:p>
    <w:p>
      <w:pPr>
        <w:pStyle w:val="ListParagraph"/>
        <w:numPr>
          <w:ilvl w:val="0"/>
          <w:numId w:val="2"/>
        </w:numPr>
        <w:spacing w:after="80"/>
      </w:pPr>
      <w:r>
        <w:t xml:space="preserve">Architectural Technologist: up to 4 years' experience post MCIAT qualification.</w:t>
      </w:r>
    </w:p>
    <w:p>
      <w:pPr>
        <w:pStyle w:val="SectionHead"/>
      </w:pPr>
      <w:r>
        <w:t xml:space="preserve">Benefits</w:t>
      </w:r>
    </w:p>
    <w:p>
      <w:pPr>
        <w:pStyle w:val="ListParagraph"/>
        <w:numPr>
          <w:ilvl w:val="0"/>
          <w:numId w:val="2"/>
        </w:numPr>
        <w:spacing w:after="80"/>
      </w:pPr>
      <w:r>
        <w:t xml:space="preserve">Salary reviewed annually.</w:t>
      </w:r>
    </w:p>
    <w:p>
      <w:pPr>
        <w:pStyle w:val="ListParagraph"/>
        <w:numPr>
          <w:ilvl w:val="0"/>
          <w:numId w:val="2"/>
        </w:numPr>
        <w:spacing w:after="80"/>
      </w:pPr>
      <w:r>
        <w:t xml:space="preserve">5% employer pension contribution.</w:t>
      </w:r>
    </w:p>
    <w:p>
      <w:pPr>
        <w:pStyle w:val="ListParagraph"/>
        <w:numPr>
          <w:ilvl w:val="0"/>
          <w:numId w:val="2"/>
        </w:numPr>
        <w:spacing w:after="80"/>
      </w:pPr>
      <w:r>
        <w:t xml:space="preserve">25 days holiday (pro-rata) plus public holidays.</w:t>
      </w:r>
    </w:p>
    <w:p>
      <w:pPr>
        <w:pStyle w:val="ListParagraph"/>
        <w:numPr>
          <w:ilvl w:val="0"/>
          <w:numId w:val="2"/>
        </w:numPr>
        <w:spacing w:after="80"/>
      </w:pPr>
      <w:r>
        <w:t xml:space="preserve">Free parking in Dorking town centre.</w:t>
      </w:r>
    </w:p>
    <w:p>
      <w:pPr>
        <w:pStyle w:val="ListParagraph"/>
        <w:numPr>
          <w:ilvl w:val="0"/>
          <w:numId w:val="2"/>
        </w:numPr>
        <w:spacing w:after="80"/>
      </w:pPr>
      <w:r>
        <w:t xml:space="preserve">Support towards continuing professional development (CPD).</w:t>
      </w:r>
    </w:p>
    <w:p>
      <w:pPr>
        <w:pStyle w:val="ListParagraph"/>
        <w:numPr>
          <w:ilvl w:val="0"/>
          <w:numId w:val="2"/>
        </w:numPr>
        <w:spacing w:after="80"/>
      </w:pPr>
      <w:r>
        <w:t xml:space="preserve">Payment towards professional body registration and membership fees.</w:t>
      </w:r>
    </w:p>
    <w:p>
      <w:pPr>
        <w:pStyle w:val="SectionHead"/>
      </w:pPr>
      <w:r>
        <w:t xml:space="preserve">About Us</w:t>
      </w:r>
    </w:p>
    <w:p>
      <w:r>
        <w:t xml:space="preserve">BPG Architects + Surveyors is a multidisciplinary RIBA Chartered Practice with over 30 years of experience delivering innovative and responsible architecture across the residential, commercial, healthcare and educational sectors.</w:t>
      </w:r>
    </w:p>
    <w:p>
      <w:r>
        <w:t xml:space="preserve">Our office is located in the </w:t>
      </w:r>
      <w:r>
        <w:rPr>
          <w:b/>
          <w:bCs/>
        </w:rPr>
        <w:t xml:space="preserve">historic Old Kings Head Court</w:t>
      </w:r>
      <w:r>
        <w:t xml:space="preserve">, a 16th-century building in the heart of </w:t>
      </w:r>
      <w:r>
        <w:rPr>
          <w:b/>
          <w:bCs/>
        </w:rPr>
        <w:t xml:space="preserve">Dorking town centre</w:t>
      </w:r>
      <w:r>
        <w:t xml:space="preserve"> - a characterful setting that supports an open, collaborative and focused working environment. We are a 15-minute walk from </w:t>
      </w:r>
      <w:r>
        <w:rPr>
          <w:b/>
          <w:bCs/>
        </w:rPr>
        <w:t xml:space="preserve">three railway stations</w:t>
      </w:r>
      <w:r>
        <w:t xml:space="preserve">, making us accessible from surrounding areas while remaining deeply rooted in our local community.</w:t>
      </w:r>
    </w:p>
    <w:p>
      <w:r>
        <w:t xml:space="preserve">At BPG, we believe that </w:t>
      </w:r>
      <w:r>
        <w:rPr>
          <w:b/>
          <w:bCs/>
        </w:rPr>
        <w:t xml:space="preserve">genuine collaboration, development and creativity flourish when teams work together in person</w:t>
      </w:r>
      <w:r>
        <w:t xml:space="preserve">. That is why we are a fully office-based practice, and we are particularly keen to hear from </w:t>
      </w:r>
      <w:r>
        <w:rPr>
          <w:b/>
          <w:bCs/>
        </w:rPr>
        <w:t xml:space="preserve">local candidates</w:t>
      </w:r>
      <w:r>
        <w:t xml:space="preserve"> who share our ethos.</w:t>
      </w:r>
    </w:p>
    <w:p>
      <w:pPr>
        <w:pStyle w:val="SectionHead"/>
      </w:pPr>
      <w:r>
        <w:t xml:space="preserve">Our Work</w:t>
      </w:r>
    </w:p>
    <w:p>
      <w:r>
        <w:t xml:space="preserve">With a strong technical foundation in working with existing buildings, BPG Architects + Surveyors delivers a diverse portfolio of projects, including </w:t>
      </w:r>
      <w:r>
        <w:rPr>
          <w:b/>
          <w:bCs/>
        </w:rPr>
        <w:t xml:space="preserve">change of use</w:t>
      </w:r>
      <w:r>
        <w:t xml:space="preserve">, </w:t>
      </w:r>
      <w:r>
        <w:rPr>
          <w:b/>
          <w:bCs/>
        </w:rPr>
        <w:t xml:space="preserve">complex refurbishments</w:t>
      </w:r>
      <w:r>
        <w:t xml:space="preserve"> and specialist work in </w:t>
      </w:r>
      <w:r>
        <w:rPr>
          <w:b/>
          <w:bCs/>
        </w:rPr>
        <w:t xml:space="preserve">building envelope upgrades</w:t>
      </w:r>
      <w:r>
        <w:t xml:space="preserve"> and </w:t>
      </w:r>
      <w:r>
        <w:rPr>
          <w:b/>
          <w:bCs/>
        </w:rPr>
        <w:t xml:space="preserve">facade remediation</w:t>
      </w:r>
      <w:r>
        <w:t xml:space="preserve">. Our projects typically range in construction value from </w:t>
      </w:r>
      <w:r>
        <w:rPr>
          <w:b/>
          <w:bCs/>
        </w:rPr>
        <w:t xml:space="preserve">£1 million to £20 million</w:t>
      </w:r>
      <w:r>
        <w:t xml:space="preserve">.</w:t>
      </w:r>
    </w:p>
    <w:p>
      <w:r>
        <w:t xml:space="preserve">We have earned a trusted reputation for delivering technically robust solutions that prioritise </w:t>
      </w:r>
      <w:r>
        <w:rPr>
          <w:b/>
          <w:bCs/>
        </w:rPr>
        <w:t xml:space="preserve">compliance</w:t>
      </w:r>
      <w:r>
        <w:t xml:space="preserve">, </w:t>
      </w:r>
      <w:r>
        <w:rPr>
          <w:b/>
          <w:bCs/>
        </w:rPr>
        <w:t xml:space="preserve">durability</w:t>
      </w:r>
      <w:r>
        <w:t xml:space="preserve"> and </w:t>
      </w:r>
      <w:r>
        <w:rPr>
          <w:b/>
          <w:bCs/>
        </w:rPr>
        <w:t xml:space="preserve">occupant safety</w:t>
      </w:r>
      <w:r>
        <w:t xml:space="preserve">, supported by clear communication and careful coordination throughout every project stage.</w:t>
      </w:r>
    </w:p>
    <w:p>
      <w:r>
        <w:t xml:space="preserve">Looking forward, we are building on this expertise to grow our presence in the </w:t>
      </w:r>
      <w:r>
        <w:rPr>
          <w:b/>
          <w:bCs/>
        </w:rPr>
        <w:t xml:space="preserve">healthcare</w:t>
      </w:r>
      <w:r>
        <w:t xml:space="preserve">, </w:t>
      </w:r>
      <w:r>
        <w:rPr>
          <w:b/>
          <w:bCs/>
        </w:rPr>
        <w:t xml:space="preserve">education</w:t>
      </w:r>
      <w:r>
        <w:t xml:space="preserve"> and </w:t>
      </w:r>
      <w:r>
        <w:rPr>
          <w:b/>
          <w:bCs/>
        </w:rPr>
        <w:t xml:space="preserve">whole-house residential refurbishment</w:t>
      </w:r>
      <w:r>
        <w:t xml:space="preserve"> sectors. Across all project types, we maintain a consistent focus on </w:t>
      </w:r>
      <w:r>
        <w:rPr>
          <w:b/>
          <w:bCs/>
        </w:rPr>
        <w:t xml:space="preserve">fire safety</w:t>
      </w:r>
      <w:r>
        <w:t xml:space="preserve">, </w:t>
      </w:r>
      <w:r>
        <w:rPr>
          <w:b/>
          <w:bCs/>
        </w:rPr>
        <w:t xml:space="preserve">low-carbon design</w:t>
      </w:r>
      <w:r>
        <w:t xml:space="preserve"> and </w:t>
      </w:r>
      <w:r>
        <w:rPr>
          <w:b/>
          <w:bCs/>
        </w:rPr>
        <w:t xml:space="preserve">sustainable, future-ready solutions</w:t>
      </w:r>
      <w:r>
        <w:t xml:space="preserve">.</w:t>
      </w:r>
    </w:p>
    <w:p>
      <w:r>
        <w:t xml:space="preserve">As signatories to the </w:t>
      </w:r>
      <w:r>
        <w:rPr>
          <w:b/>
          <w:bCs/>
        </w:rPr>
        <w:t xml:space="preserve">Architects Declare</w:t>
      </w:r>
      <w:r>
        <w:t xml:space="preserve"> movement, we are committed to the </w:t>
      </w:r>
      <w:r>
        <w:rPr>
          <w:b/>
          <w:bCs/>
        </w:rPr>
        <w:t xml:space="preserve">RIBA 2030 Climate Challenge</w:t>
      </w:r>
      <w:r>
        <w:t xml:space="preserve">, embedding </w:t>
      </w:r>
      <w:r>
        <w:rPr>
          <w:b/>
          <w:bCs/>
        </w:rPr>
        <w:t xml:space="preserve">carbon-conscious design</w:t>
      </w:r>
      <w:r>
        <w:t xml:space="preserve"> at every stage of our work as we help clients transition toward </w:t>
      </w:r>
      <w:r>
        <w:rPr>
          <w:b/>
          <w:bCs/>
        </w:rPr>
        <w:t xml:space="preserve">net-zero emissions</w:t>
      </w:r>
      <w:r>
        <w:t xml:space="preserve">.</w:t>
      </w:r>
    </w:p>
    <w:p/>
    <w:p>
      <w:r>
        <w:t xml:space="preserve">At BPG, we believe in fostering relationships - with our clients and within our team - to achieve what truly matters. If you share our values of ethical practice, professionalism, a people-first approach, integrity, client focus and sustainability, we would love to hear from you.</w:t>
      </w:r>
    </w:p>
    <w:p>
      <w:pPr>
        <w:pStyle w:val="SectionHead"/>
      </w:pPr>
      <w:r>
        <w:t xml:space="preserve">How to Apply</w:t>
      </w:r>
    </w:p>
    <w:p>
      <w:r>
        <w:t xml:space="preserve">Please submit your application to </w:t>
      </w:r>
      <w:r>
        <w:rPr>
          <w:b/>
          <w:bCs/>
        </w:rPr>
        <w:t xml:space="preserve">admin@bpg.co.uk</w:t>
      </w:r>
      <w:r>
        <w:t xml:space="preserve">.</w:t>
      </w:r>
    </w:p>
    <w:p>
      <w:r>
        <w:t xml:space="preserve">Successful candidates will be asked to provide proof of relevant qualifications upon request. Find out more about us at: www.bpg.co.uk</w:t>
      </w:r>
    </w:p>
    <w:p>
      <w:r>
        <w:t xml:space="preserve">BPG is an </w:t>
      </w:r>
      <w:r>
        <w:rPr>
          <w:b/>
          <w:bCs/>
        </w:rPr>
        <w:t xml:space="preserve">equal opportunities employer</w:t>
      </w:r>
      <w:r>
        <w:t xml:space="preserve"> and welcomes applicants from all backgrounds.</w:t>
      </w:r>
    </w:p>
    <w:p>
      <w:pPr>
        <w:pBdr>
          <w:bottom w:val="single" w:color="C8C8C8" w:sz="6" w:space="1"/>
        </w:pBdr>
        <w:spacing w:after="160" w:before="360"/>
      </w:pPr>
    </w:p>
    <w:p>
      <w:pPr>
        <w:spacing w:after="0"/>
        <w:jc w:val="center"/>
      </w:pPr>
      <w:r>
        <w:drawing>
          <wp:inline distT="0" distB="0" distL="0" distR="0">
            <wp:extent cx="6038850" cy="914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6038850" cy="914400"/>
                    </a:xfrm>
                    <a:prstGeom prst="rect">
                      <a:avLst/>
                    </a:prstGeom>
                  </pic:spPr>
                </pic:pic>
              </a:graphicData>
            </a:graphic>
          </wp:inline>
        </w:drawing>
      </w:r>
    </w:p>
    <w:sectPr>
      <w:pgSz w:w="11906" w:h="16838" w:orient="portrait"/>
      <w:pgMar w:top="1100" w:right="1200" w:bottom="11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2"/>
        <w:szCs w:val="22"/>
      </w:rPr>
    </w:rPrDefault>
    <w:pPrDefault>
      <w:pPr>
        <w:spacing w:after="14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before="0"/>
    </w:pPr>
    <w:rPr>
      <w:rFonts w:ascii="Calibri" w:cs="Calibri" w:eastAsia="Calibri" w:hAnsi="Calibri"/>
      <w:b/>
      <w:bCs/>
      <w:color w:val="1F3864"/>
      <w:sz w:val="40"/>
      <w:szCs w:val="40"/>
    </w:rPr>
  </w:style>
  <w:style w:type="paragraph" w:styleId="Kicker">
    <w:name w:val="Kicker"/>
    <w:basedOn w:val="Normal"/>
    <w:next w:val="Normal"/>
    <w:pPr>
      <w:spacing w:after="60" w:before="0"/>
    </w:pPr>
    <w:rPr>
      <w:rFonts w:ascii="Calibri" w:cs="Calibri" w:eastAsia="Calibri" w:hAnsi="Calibri"/>
      <w:b/>
      <w:bCs/>
      <w:color w:val="2E5C8A"/>
      <w:spacing w:val="40"/>
      <w:sz w:val="20"/>
      <w:szCs w:val="20"/>
    </w:rPr>
  </w:style>
  <w:style w:type="paragraph" w:styleId="Meta">
    <w:name w:val="Meta"/>
    <w:basedOn w:val="Normal"/>
    <w:next w:val="Normal"/>
    <w:pPr>
      <w:spacing w:after="40"/>
    </w:pPr>
    <w:rPr>
      <w:rFonts w:ascii="Calibri" w:cs="Calibri" w:eastAsia="Calibri" w:hAnsi="Calibri"/>
      <w:color w:val="3D3D3D"/>
      <w:sz w:val="21"/>
      <w:szCs w:val="21"/>
    </w:rPr>
  </w:style>
  <w:style w:type="paragraph" w:styleId="SectionHead">
    <w:name w:val="SectionHead"/>
    <w:basedOn w:val="Normal"/>
    <w:next w:val="Normal"/>
    <w:pPr>
      <w:spacing w:after="120" w:before="320"/>
      <w:outlineLvl w:val="1"/>
    </w:pPr>
    <w:rPr>
      <w:rFonts w:ascii="Calibri" w:cs="Calibri" w:eastAsia="Calibri" w:hAnsi="Calibri"/>
      <w:b/>
      <w:bCs/>
      <w:color w:val="1F3864"/>
      <w:sz w:val="26"/>
      <w:szCs w:val="26"/>
    </w:rPr>
  </w:style>
  <w:style w:type="paragraph" w:styleId="Standfirst">
    <w:name w:val="Standfirst"/>
    <w:basedOn w:val="Normal"/>
    <w:next w:val="Normal"/>
    <w:pPr>
      <w:spacing w:after="200" w:before="200"/>
    </w:pPr>
    <w:rPr>
      <w:rFonts w:ascii="Calibri" w:cs="Calibri" w:eastAsia="Calibri" w:hAnsi="Calibri"/>
      <w:b/>
      <w:bCs/>
      <w:color w:val="2E5C8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4923f49551abfea015549af725646ce8dc5a2fd5.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2026-07-24T08:36:33.059Z</dcterms:created>
  <dcterms:modified xsi:type="dcterms:W3CDTF">2026-07-24T08:36:33.059Z</dcterms:modified>
</cp:coreProperties>
</file>

<file path=docProps/custom.xml><?xml version="1.0" encoding="utf-8"?>
<Properties xmlns="http://schemas.openxmlformats.org/officeDocument/2006/custom-properties" xmlns:vt="http://schemas.openxmlformats.org/officeDocument/2006/docPropsVTypes"/>
</file>