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cker"/>
      </w:pPr>
      <w:r>
        <w:t xml:space="preserve">JOB VACANCY</w:t>
      </w:r>
    </w:p>
    <w:p>
      <w:pPr>
        <w:pStyle w:val="Title"/>
      </w:pPr>
      <w:r>
        <w:t xml:space="preserve">Part II Architectural Assistant</w:t>
      </w:r>
    </w:p>
    <w:p>
      <w:pPr>
        <w:pStyle w:val="Meta"/>
      </w:pPr>
      <w:r>
        <w:rPr>
          <w:b/>
          <w:bCs/>
        </w:rPr>
        <w:t xml:space="preserve">Location:</w:t>
      </w:r>
      <w:r>
        <w:t xml:space="preserve"> Central Dorking</w:t>
      </w:r>
    </w:p>
    <w:p>
      <w:pPr>
        <w:pStyle w:val="Meta"/>
      </w:pPr>
      <w:r>
        <w:rPr>
          <w:b/>
          <w:bCs/>
        </w:rPr>
        <w:t xml:space="preserve">Employment type:</w:t>
      </w:r>
      <w:r>
        <w:t xml:space="preserve"> Full time, office based</w:t>
      </w:r>
    </w:p>
    <w:p>
      <w:pPr>
        <w:pStyle w:val="Meta"/>
      </w:pPr>
      <w:r>
        <w:rPr>
          <w:b/>
          <w:bCs/>
        </w:rPr>
        <w:t xml:space="preserve">Salary:</w:t>
      </w:r>
      <w:r>
        <w:t xml:space="preserve"> £25,000 to £35,000 depending on experience</w:t>
      </w:r>
    </w:p>
    <w:p>
      <w:pPr>
        <w:pStyle w:val="Meta"/>
      </w:pPr>
      <w:r>
        <w:rPr>
          <w:b/>
          <w:bCs/>
        </w:rPr>
        <w:t xml:space="preserve">Salary bands:</w:t>
      </w:r>
      <w:r>
        <w:t xml:space="preserve"> Up to 2 years’ experience £25,000 to £30,000 | More than 2 years’ experience £30,000 to £35,000</w:t>
      </w:r>
    </w:p>
    <w:p>
      <w:pPr>
        <w:pStyle w:val="Meta"/>
      </w:pPr>
      <w:r>
        <w:rPr>
          <w:b/>
          <w:bCs/>
        </w:rPr>
        <w:t xml:space="preserve">Benefits:</w:t>
      </w:r>
      <w:r>
        <w:t xml:space="preserve"> 5% pension contribution | 25 days holiday (pro-rata) plus public holidays | Free town centre parking</w:t>
      </w:r>
    </w:p>
    <w:p>
      <w:pPr>
        <w:pBdr>
          <w:bottom w:val="single" w:color="C8C8C8" w:sz="6" w:space="1"/>
        </w:pBdr>
        <w:spacing w:after="200" w:before="60"/>
      </w:pPr>
    </w:p>
    <w:p>
      <w:pPr>
        <w:pStyle w:val="Standfirst"/>
      </w:pPr>
      <w:r>
        <w:t xml:space="preserve">Join a team where relationships, purpose and sustainable design come first.</w:t>
      </w:r>
    </w:p>
    <w:p>
      <w:r>
        <w:t xml:space="preserve">BPG Architects + Surveyors are looking for a passionate and proactive </w:t>
      </w:r>
      <w:r>
        <w:rPr>
          <w:b/>
          <w:bCs/>
        </w:rPr>
        <w:t xml:space="preserve">Part II Architectural Assistant</w:t>
      </w:r>
      <w:r>
        <w:t xml:space="preserve"> to join our team of Architectural Technologists, Architects and Surveyors in central Dorking.</w:t>
      </w:r>
    </w:p>
    <w:p>
      <w:r>
        <w:t xml:space="preserve">This is a fantastic opportunity to build on your Part II qualification, deepen your technical and design skills, and contribute to meaningful, client-focused projects that promote healthier, safer and more fulfilling environments.</w:t>
      </w:r>
    </w:p>
    <w:p>
      <w:r>
        <w:t xml:space="preserve">We are looking for someone who values </w:t>
      </w:r>
      <w:r>
        <w:rPr>
          <w:b/>
          <w:bCs/>
        </w:rPr>
        <w:t xml:space="preserve">teamwork, integrity and professional development</w:t>
      </w:r>
      <w:r>
        <w:t xml:space="preserve">, and who is excited to play an active role in shaping strong, meaningful relationships with both our clients and our team.</w:t>
      </w:r>
    </w:p>
    <w:p>
      <w:pPr>
        <w:pStyle w:val="SectionHead"/>
      </w:pPr>
      <w:r>
        <w:t xml:space="preserve">About Us</w:t>
      </w:r>
    </w:p>
    <w:p>
      <w:r>
        <w:t xml:space="preserve">BPG Architects + Surveyors is a multidisciplinary RIBA Chartered Practice with over 30 years of experience delivering innovative and responsible architecture across the residential, commercial, healthcare and educational sectors.</w:t>
      </w:r>
    </w:p>
    <w:p>
      <w:r>
        <w:t xml:space="preserve">Our office is located in the </w:t>
      </w:r>
      <w:r>
        <w:rPr>
          <w:b/>
          <w:bCs/>
        </w:rPr>
        <w:t xml:space="preserve">historic Old Kings Head Court</w:t>
      </w:r>
      <w:r>
        <w:t xml:space="preserve">, a 16th-century building in the heart of </w:t>
      </w:r>
      <w:r>
        <w:rPr>
          <w:b/>
          <w:bCs/>
        </w:rPr>
        <w:t xml:space="preserve">Dorking town centre</w:t>
      </w:r>
      <w:r>
        <w:t xml:space="preserve"> - a characterful setting that supports an open, collaborative and focused working environment. We are a 15-minute walk from </w:t>
      </w:r>
      <w:r>
        <w:rPr>
          <w:b/>
          <w:bCs/>
        </w:rPr>
        <w:t xml:space="preserve">three railway stations</w:t>
      </w:r>
      <w:r>
        <w:t xml:space="preserve">, making us accessible from surrounding areas while remaining deeply rooted in our local community.</w:t>
      </w:r>
    </w:p>
    <w:p>
      <w:r>
        <w:t xml:space="preserve">At BPG, we believe that </w:t>
      </w:r>
      <w:r>
        <w:rPr>
          <w:b/>
          <w:bCs/>
        </w:rPr>
        <w:t xml:space="preserve">genuine collaboration, development and creativity flourish when teams work together in person</w:t>
      </w:r>
      <w:r>
        <w:t xml:space="preserve">. That is why we are a fully office-based practice, and we are particularly keen to hear from </w:t>
      </w:r>
      <w:r>
        <w:rPr>
          <w:b/>
          <w:bCs/>
        </w:rPr>
        <w:t xml:space="preserve">local candidates</w:t>
      </w:r>
      <w:r>
        <w:t xml:space="preserve"> who share our ethos.</w:t>
      </w:r>
    </w:p>
    <w:p>
      <w:pPr>
        <w:pStyle w:val="SectionHead"/>
      </w:pPr>
      <w:r>
        <w:t xml:space="preserve">Our Work</w:t>
      </w:r>
    </w:p>
    <w:p>
      <w:r>
        <w:t xml:space="preserve">With a strong technical foundation in working with existing buildings, BPG Architects + Surveyors delivers a diverse portfolio of projects, including </w:t>
      </w:r>
      <w:r>
        <w:rPr>
          <w:b/>
          <w:bCs/>
        </w:rPr>
        <w:t xml:space="preserve">change of use</w:t>
      </w:r>
      <w:r>
        <w:t xml:space="preserve">, </w:t>
      </w:r>
      <w:r>
        <w:rPr>
          <w:b/>
          <w:bCs/>
        </w:rPr>
        <w:t xml:space="preserve">complex refurbishments</w:t>
      </w:r>
      <w:r>
        <w:t xml:space="preserve"> and specialist work in </w:t>
      </w:r>
      <w:r>
        <w:rPr>
          <w:b/>
          <w:bCs/>
        </w:rPr>
        <w:t xml:space="preserve">building envelope upgrades</w:t>
      </w:r>
      <w:r>
        <w:t xml:space="preserve"> and </w:t>
      </w:r>
      <w:r>
        <w:rPr>
          <w:b/>
          <w:bCs/>
        </w:rPr>
        <w:t xml:space="preserve">facade remediation</w:t>
      </w:r>
      <w:r>
        <w:t xml:space="preserve">. Our projects typically range in construction value from </w:t>
      </w:r>
      <w:r>
        <w:rPr>
          <w:b/>
          <w:bCs/>
        </w:rPr>
        <w:t xml:space="preserve">£1 million to £20 million</w:t>
      </w:r>
      <w:r>
        <w:t xml:space="preserve">.</w:t>
      </w:r>
    </w:p>
    <w:p>
      <w:r>
        <w:t xml:space="preserve">We have earned a trusted reputation for delivering technically robust solutions that prioritise </w:t>
      </w:r>
      <w:r>
        <w:rPr>
          <w:b/>
          <w:bCs/>
        </w:rPr>
        <w:t xml:space="preserve">compliance</w:t>
      </w:r>
      <w:r>
        <w:t xml:space="preserve">, </w:t>
      </w:r>
      <w:r>
        <w:rPr>
          <w:b/>
          <w:bCs/>
        </w:rPr>
        <w:t xml:space="preserve">durability</w:t>
      </w:r>
      <w:r>
        <w:t xml:space="preserve"> and </w:t>
      </w:r>
      <w:r>
        <w:rPr>
          <w:b/>
          <w:bCs/>
        </w:rPr>
        <w:t xml:space="preserve">occupant safety</w:t>
      </w:r>
      <w:r>
        <w:t xml:space="preserve">, supported by clear communication and careful coordination throughout every project stage.</w:t>
      </w:r>
    </w:p>
    <w:p>
      <w:r>
        <w:t xml:space="preserve">Looking forward, we are building on this expertise to grow our presence in the </w:t>
      </w:r>
      <w:r>
        <w:rPr>
          <w:b/>
          <w:bCs/>
        </w:rPr>
        <w:t xml:space="preserve">healthcare</w:t>
      </w:r>
      <w:r>
        <w:t xml:space="preserve">, </w:t>
      </w:r>
      <w:r>
        <w:rPr>
          <w:b/>
          <w:bCs/>
        </w:rPr>
        <w:t xml:space="preserve">education</w:t>
      </w:r>
      <w:r>
        <w:t xml:space="preserve"> and </w:t>
      </w:r>
      <w:r>
        <w:rPr>
          <w:b/>
          <w:bCs/>
        </w:rPr>
        <w:t xml:space="preserve">whole-house residential refurbishment</w:t>
      </w:r>
      <w:r>
        <w:t xml:space="preserve"> sectors. Across all project types, we maintain a consistent focus on </w:t>
      </w:r>
      <w:r>
        <w:rPr>
          <w:b/>
          <w:bCs/>
        </w:rPr>
        <w:t xml:space="preserve">fire safety</w:t>
      </w:r>
      <w:r>
        <w:t xml:space="preserve">, </w:t>
      </w:r>
      <w:r>
        <w:rPr>
          <w:b/>
          <w:bCs/>
        </w:rPr>
        <w:t xml:space="preserve">low-carbon design</w:t>
      </w:r>
      <w:r>
        <w:t xml:space="preserve"> and </w:t>
      </w:r>
      <w:r>
        <w:rPr>
          <w:b/>
          <w:bCs/>
        </w:rPr>
        <w:t xml:space="preserve">sustainable, future-ready solutions</w:t>
      </w:r>
      <w:r>
        <w:t xml:space="preserve">.</w:t>
      </w:r>
    </w:p>
    <w:p>
      <w:r>
        <w:t xml:space="preserve">As signatories to the </w:t>
      </w:r>
      <w:r>
        <w:rPr>
          <w:b/>
          <w:bCs/>
        </w:rPr>
        <w:t xml:space="preserve">Architects Declare</w:t>
      </w:r>
      <w:r>
        <w:t xml:space="preserve"> movement, we are committed to the </w:t>
      </w:r>
      <w:r>
        <w:rPr>
          <w:b/>
          <w:bCs/>
        </w:rPr>
        <w:t xml:space="preserve">RIBA 2030 Climate Challenge</w:t>
      </w:r>
      <w:r>
        <w:t xml:space="preserve">, embedding </w:t>
      </w:r>
      <w:r>
        <w:rPr>
          <w:b/>
          <w:bCs/>
        </w:rPr>
        <w:t xml:space="preserve">carbon-conscious design</w:t>
      </w:r>
      <w:r>
        <w:t xml:space="preserve"> at every stage of our work as we help clients transition toward </w:t>
      </w:r>
      <w:r>
        <w:rPr>
          <w:b/>
          <w:bCs/>
        </w:rPr>
        <w:t xml:space="preserve">net-zero emissions</w:t>
      </w:r>
      <w:r>
        <w:t xml:space="preserve">.</w:t>
      </w:r>
    </w:p>
    <w:p>
      <w:pPr>
        <w:pStyle w:val="SectionHead"/>
      </w:pPr>
      <w:r>
        <w:t xml:space="preserve">What We Offer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supportive, people-first practice that values integrity and professionalism.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Direct mentorship from experienced Architects and Surveyors.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Exposure to a diverse project range with real impact.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inspiring, historic studio in the heart of a thriving market town.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strong team culture built on trust, respect and shared values.</w:t>
      </w:r>
    </w:p>
    <w:p>
      <w:pPr>
        <w:pStyle w:val="SectionHead"/>
      </w:pPr>
      <w:r>
        <w:t xml:space="preserve">Benefits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Salary reviewed annually.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5% employer pension contribution.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25 days holiday (pro-rata) plus public holidays.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Free parking in Dorking town centre.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Support towards continuing professional development (CPD).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Payment towards professional body registration and membership fees.</w:t>
      </w:r>
    </w:p>
    <w:p>
      <w:pPr>
        <w:pStyle w:val="SectionHead"/>
      </w:pPr>
      <w:r>
        <w:t xml:space="preserve">The Role</w:t>
      </w:r>
    </w:p>
    <w:p>
      <w:r>
        <w:t xml:space="preserve">We are seeking an enthusiastic and well-organised </w:t>
      </w:r>
      <w:r>
        <w:rPr>
          <w:b/>
          <w:bCs/>
        </w:rPr>
        <w:t xml:space="preserve">Part II Architectural Assistant</w:t>
      </w:r>
      <w:r>
        <w:t xml:space="preserve"> to support our project teams across all RIBA stages. This is an excellent opportunity to gain hands-on experience and develop both technical and design skills, with mentoring and guidance from experienced professionals in a supportive studio setting.</w:t>
      </w:r>
    </w:p>
    <w:p>
      <w:pPr>
        <w:pStyle w:val="SectionHead"/>
      </w:pPr>
      <w:r>
        <w:t xml:space="preserve">What You Will Be Doing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Supporting project leads with technical drawings, planning submissions and site coordination.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Developing a deep understanding of </w:t>
      </w:r>
      <w:r>
        <w:rPr>
          <w:b/>
          <w:bCs/>
        </w:rPr>
        <w:t xml:space="preserve">UK building regulations</w:t>
      </w:r>
      <w:r>
        <w:t xml:space="preserve"> and the </w:t>
      </w:r>
      <w:r>
        <w:rPr>
          <w:b/>
          <w:bCs/>
        </w:rPr>
        <w:t xml:space="preserve">planning process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Assisting in producing 2D and 3D presentation material and reports.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Contributing to technical and sustainable design solutions across a range of projects.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Attending site visits and helping to respond to technical queries.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Liaising with colleagues, consultants, contractors and local authorities as required.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Embracing and applying our internal file standards and naming conventions.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Working collaboratively within a multidisciplinary team to deliver quality results.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Engaging with sustainability thinking in both design and specification.</w:t>
      </w:r>
    </w:p>
    <w:p>
      <w:pPr>
        <w:pStyle w:val="SectionHead"/>
      </w:pPr>
      <w:r>
        <w:t xml:space="preserve">Who We Are Looking For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resourceful, independent worker who thrives in a supportive team environment.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Someone with strong communication skills and the ability to manage time and priorities effectively.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Experience with technical drawing is highly advantageous.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Familiarity with Revit is preferred, though training will be provided.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openness to learning and growth, and a willingness to follow our in-house systems and standards.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interest in sustainability and innovative design is a definite plus.</w:t>
      </w:r>
    </w:p>
    <w:p>
      <w:pPr>
        <w:pStyle w:val="SectionHead"/>
      </w:pPr>
      <w:r>
        <w:t xml:space="preserve">Essential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RIBA Part II certified qualification.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UK resident with the right to work in the UK.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Able to commute to our office and local project sites (by public transport or personal vehicle).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Good command of written and spoken English.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Interest in sustainability and working with existing buildings.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Understanding of UK Building Regulations and the planning process.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Enthusiastic, adaptable and eager to learn.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Strong time management with the ability to work on multiple projects.</w:t>
      </w:r>
    </w:p>
    <w:p>
      <w:pPr>
        <w:pStyle w:val="SectionHead"/>
      </w:pPr>
      <w:r>
        <w:t xml:space="preserve">Desirable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Experience in the residential, educational or commercial sectors.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3D modelling and presentation skills.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Good command of Autodesk Revit (training can be provided).</w:t>
      </w:r>
    </w:p>
    <w:p/>
    <w:p>
      <w:r>
        <w:t xml:space="preserve">At BPG, we believe in fostering relationships - with our clients and within our team - to achieve what truly matters. If you share our values of ethical practice, professionalism, a people-first approach, integrity, client focus and sustainability, we would love to hear from you.</w:t>
      </w:r>
    </w:p>
    <w:p>
      <w:pPr>
        <w:pStyle w:val="SectionHead"/>
      </w:pPr>
      <w:r>
        <w:t xml:space="preserve">How to Apply</w:t>
      </w:r>
    </w:p>
    <w:p>
      <w:r>
        <w:t xml:space="preserve">Please email your </w:t>
      </w:r>
      <w:r>
        <w:rPr>
          <w:b/>
          <w:bCs/>
        </w:rPr>
        <w:t xml:space="preserve">CV</w:t>
      </w:r>
      <w:r>
        <w:t xml:space="preserve">, a </w:t>
      </w:r>
      <w:r>
        <w:rPr>
          <w:b/>
          <w:bCs/>
        </w:rPr>
        <w:t xml:space="preserve">brief portfolio</w:t>
      </w:r>
      <w:r>
        <w:t xml:space="preserve"> and a </w:t>
      </w:r>
      <w:r>
        <w:rPr>
          <w:b/>
          <w:bCs/>
        </w:rPr>
        <w:t xml:space="preserve">short cover note</w:t>
      </w:r>
      <w:r>
        <w:t xml:space="preserve"> to: </w:t>
      </w:r>
      <w:r>
        <w:rPr>
          <w:b/>
          <w:bCs/>
        </w:rPr>
        <w:t xml:space="preserve">admin@bpg.co.uk</w:t>
      </w:r>
    </w:p>
    <w:p>
      <w:r>
        <w:t xml:space="preserve">Successful candidates will be asked to provide proof of relevant qualifications upon request. Find out more about us at: www.bpg.co.uk</w:t>
      </w:r>
    </w:p>
    <w:p>
      <w:r>
        <w:t xml:space="preserve">BPG is an </w:t>
      </w:r>
      <w:r>
        <w:rPr>
          <w:b/>
          <w:bCs/>
        </w:rPr>
        <w:t xml:space="preserve">equal opportunities employer</w:t>
      </w:r>
      <w:r>
        <w:t xml:space="preserve"> and welcomes applicants from all backgrounds.</w:t>
      </w:r>
    </w:p>
    <w:p>
      <w:pPr>
        <w:pBdr>
          <w:bottom w:val="single" w:color="C8C8C8" w:sz="6" w:space="1"/>
        </w:pBdr>
        <w:spacing w:after="160" w:before="360"/>
      </w:pPr>
    </w:p>
    <w:p>
      <w:pPr>
        <w:spacing w:after="0"/>
        <w:jc w:val="center"/>
      </w:pPr>
      <w:r>
        <w:drawing>
          <wp:inline distT="0" distB="0" distL="0" distR="0">
            <wp:extent cx="6038850" cy="914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100" w:right="1200" w:bottom="11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4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 w:before="0"/>
    </w:pPr>
    <w:rPr>
      <w:rFonts w:ascii="Calibri" w:cs="Calibri" w:eastAsia="Calibri" w:hAnsi="Calibri"/>
      <w:b/>
      <w:bCs/>
      <w:color w:val="1F3864"/>
      <w:sz w:val="40"/>
      <w:szCs w:val="40"/>
    </w:rPr>
  </w:style>
  <w:style w:type="paragraph" w:styleId="Kicker">
    <w:name w:val="Kicker"/>
    <w:basedOn w:val="Normal"/>
    <w:next w:val="Normal"/>
    <w:pPr>
      <w:spacing w:after="60" w:before="0"/>
    </w:pPr>
    <w:rPr>
      <w:rFonts w:ascii="Calibri" w:cs="Calibri" w:eastAsia="Calibri" w:hAnsi="Calibri"/>
      <w:b/>
      <w:bCs/>
      <w:color w:val="2E5C8A"/>
      <w:spacing w:val="40"/>
      <w:sz w:val="20"/>
      <w:szCs w:val="20"/>
    </w:rPr>
  </w:style>
  <w:style w:type="paragraph" w:styleId="Meta">
    <w:name w:val="Meta"/>
    <w:basedOn w:val="Normal"/>
    <w:next w:val="Normal"/>
    <w:pPr>
      <w:spacing w:after="40"/>
    </w:pPr>
    <w:rPr>
      <w:rFonts w:ascii="Calibri" w:cs="Calibri" w:eastAsia="Calibri" w:hAnsi="Calibri"/>
      <w:color w:val="3D3D3D"/>
      <w:sz w:val="21"/>
      <w:szCs w:val="21"/>
    </w:rPr>
  </w:style>
  <w:style w:type="paragraph" w:styleId="SectionHead">
    <w:name w:val="SectionHead"/>
    <w:basedOn w:val="Normal"/>
    <w:next w:val="Normal"/>
    <w:pPr>
      <w:spacing w:after="120" w:before="320"/>
      <w:outlineLvl w:val="1"/>
    </w:pPr>
    <w:rPr>
      <w:rFonts w:ascii="Calibri" w:cs="Calibri" w:eastAsia="Calibri" w:hAnsi="Calibri"/>
      <w:b/>
      <w:bCs/>
      <w:color w:val="1F3864"/>
      <w:sz w:val="26"/>
      <w:szCs w:val="26"/>
    </w:rPr>
  </w:style>
  <w:style w:type="paragraph" w:styleId="Standfirst">
    <w:name w:val="Standfirst"/>
    <w:basedOn w:val="Normal"/>
    <w:next w:val="Normal"/>
    <w:pPr>
      <w:spacing w:after="200" w:before="200"/>
    </w:pPr>
    <w:rPr>
      <w:rFonts w:ascii="Calibri" w:cs="Calibri" w:eastAsia="Calibri" w:hAnsi="Calibri"/>
      <w:b/>
      <w:bCs/>
      <w:color w:val="2E5C8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923f49551abfea015549af725646ce8dc5a2fd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2026-07-24T08:36:32.975Z</dcterms:created>
  <dcterms:modified xsi:type="dcterms:W3CDTF">2026-07-24T08:36:32.994Z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